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3908" w:rsidRDefault="00A23908" w:rsidP="00065082">
      <w:pPr>
        <w:spacing w:after="0" w:line="360" w:lineRule="auto"/>
        <w:rPr>
          <w:rFonts w:ascii="Arial" w:hAnsi="Arial" w:cs="Arial"/>
        </w:rPr>
      </w:pPr>
      <w:r>
        <w:rPr>
          <w:rFonts w:ascii="Arial" w:hAnsi="Arial" w:cs="Arial"/>
          <w:b/>
          <w:u w:val="single"/>
        </w:rPr>
        <w:t xml:space="preserve">ETO Resource Repository </w:t>
      </w:r>
    </w:p>
    <w:p w:rsidR="00FF7539" w:rsidRDefault="000A1C90" w:rsidP="00FF7539">
      <w:pPr>
        <w:spacing w:after="0" w:line="240" w:lineRule="auto"/>
        <w:rPr>
          <w:rFonts w:ascii="Arial" w:hAnsi="Arial" w:cs="Arial"/>
        </w:rPr>
      </w:pPr>
      <w:r w:rsidRPr="000A1C90">
        <w:rPr>
          <w:rFonts w:ascii="Arial" w:hAnsi="Arial" w:cs="Arial"/>
        </w:rPr>
        <w:t>In Wisconsin, Emergency Transportation Operations (ETO) is defined as a coordinated, integrated, and performance-oriented approach to operating the State’s transportation system during emergencies. ETO addresses the procedures, processes, technology, roles, and relationships used in responding to incidents regardless of whether the transportation system is directly affected by an emergency or crisis.</w:t>
      </w:r>
      <w:r w:rsidR="00F90C4C">
        <w:rPr>
          <w:rFonts w:ascii="Arial" w:hAnsi="Arial" w:cs="Arial"/>
        </w:rPr>
        <w:t xml:space="preserve"> </w:t>
      </w:r>
      <w:r w:rsidR="00FF7539">
        <w:rPr>
          <w:rFonts w:ascii="Arial" w:hAnsi="Arial" w:cs="Arial"/>
        </w:rPr>
        <w:t>To aid in the coordination of efforts, as well as the gathering and sharing of information, the ETO Repository Resource is available.</w:t>
      </w:r>
    </w:p>
    <w:p w:rsidR="000A1C90" w:rsidRDefault="000A1C90" w:rsidP="000A1C90">
      <w:pPr>
        <w:spacing w:after="0" w:line="240" w:lineRule="auto"/>
        <w:rPr>
          <w:rFonts w:ascii="Arial" w:hAnsi="Arial" w:cs="Arial"/>
          <w:sz w:val="18"/>
          <w:szCs w:val="18"/>
        </w:rPr>
      </w:pPr>
    </w:p>
    <w:p w:rsidR="00CA6E82" w:rsidRDefault="00CA6E82" w:rsidP="000A1C90">
      <w:pPr>
        <w:spacing w:after="0" w:line="240" w:lineRule="auto"/>
        <w:rPr>
          <w:rFonts w:ascii="Arial" w:hAnsi="Arial" w:cs="Arial"/>
          <w:sz w:val="18"/>
          <w:szCs w:val="18"/>
        </w:rPr>
      </w:pPr>
    </w:p>
    <w:p w:rsidR="000A1C90" w:rsidRPr="00FF7539" w:rsidRDefault="000A1C90" w:rsidP="000A1C90">
      <w:pPr>
        <w:spacing w:after="0" w:line="240" w:lineRule="auto"/>
        <w:rPr>
          <w:rFonts w:ascii="Arial" w:hAnsi="Arial" w:cs="Arial"/>
          <w:b/>
          <w:sz w:val="16"/>
          <w:szCs w:val="16"/>
        </w:rPr>
      </w:pPr>
      <w:r w:rsidRPr="00FF7539">
        <w:rPr>
          <w:rFonts w:ascii="Arial" w:hAnsi="Arial" w:cs="Arial"/>
          <w:b/>
          <w:sz w:val="16"/>
          <w:szCs w:val="16"/>
        </w:rPr>
        <w:t>The ETO Repository homepage (screenshot below)</w:t>
      </w:r>
    </w:p>
    <w:p w:rsidR="007F0D37" w:rsidRDefault="00D11996" w:rsidP="0082150A">
      <w:pPr>
        <w:spacing w:after="0" w:line="240" w:lineRule="auto"/>
      </w:pPr>
      <w:r w:rsidRPr="00C70F88">
        <w:rPr>
          <w:rFonts w:ascii="Arial" w:hAnsi="Arial" w:cs="Arial"/>
          <w:noProof/>
          <w:sz w:val="18"/>
          <w:szCs w:val="18"/>
        </w:rPr>
        <w:pict>
          <v:shapetype id="_x0000_t202" coordsize="21600,21600" o:spt="202" path="m,l,21600r21600,l21600,xe">
            <v:stroke joinstyle="miter"/>
            <v:path gradientshapeok="t" o:connecttype="rect"/>
          </v:shapetype>
          <v:shape id="_x0000_s1039" type="#_x0000_t202" style="position:absolute;margin-left:154.8pt;margin-top:219.8pt;width:34.8pt;height:31.1pt;z-index:251669504;mso-width-relative:margin;mso-height-relative:margin" stroked="f">
            <v:fill opacity="0"/>
            <v:textbox>
              <w:txbxContent>
                <w:p w:rsidR="00CD5E26" w:rsidRPr="00CD5E26" w:rsidRDefault="000E6968" w:rsidP="00CD5E26">
                  <w:pPr>
                    <w:rPr>
                      <w:b/>
                      <w:color w:val="FF0000"/>
                      <w:sz w:val="40"/>
                      <w:szCs w:val="40"/>
                    </w:rPr>
                  </w:pPr>
                  <w:r>
                    <w:rPr>
                      <w:b/>
                      <w:color w:val="FF0000"/>
                      <w:sz w:val="40"/>
                      <w:szCs w:val="40"/>
                    </w:rPr>
                    <w:t>C</w:t>
                  </w:r>
                </w:p>
              </w:txbxContent>
            </v:textbox>
          </v:shape>
        </w:pict>
      </w:r>
      <w:r w:rsidRPr="00C70F88">
        <w:rPr>
          <w:rFonts w:ascii="Arial" w:hAnsi="Arial" w:cs="Arial"/>
          <w:noProof/>
          <w:sz w:val="18"/>
          <w:szCs w:val="18"/>
        </w:rPr>
        <w:pict>
          <v:shape id="_x0000_s1038" type="#_x0000_t202" style="position:absolute;margin-left:247.2pt;margin-top:50.55pt;width:20.9pt;height:33pt;z-index:251668480;mso-width-relative:margin;mso-height-relative:margin" stroked="f">
            <v:fill opacity="0"/>
            <v:textbox>
              <w:txbxContent>
                <w:p w:rsidR="00CD5E26" w:rsidRPr="00CD5E26" w:rsidRDefault="000E6968" w:rsidP="00CD5E26">
                  <w:pPr>
                    <w:rPr>
                      <w:b/>
                      <w:color w:val="FF0000"/>
                      <w:sz w:val="40"/>
                      <w:szCs w:val="40"/>
                    </w:rPr>
                  </w:pPr>
                  <w:r>
                    <w:rPr>
                      <w:b/>
                      <w:color w:val="FF0000"/>
                      <w:sz w:val="40"/>
                      <w:szCs w:val="40"/>
                    </w:rPr>
                    <w:t>B</w:t>
                  </w:r>
                </w:p>
              </w:txbxContent>
            </v:textbox>
          </v:shape>
        </w:pict>
      </w:r>
      <w:r w:rsidRPr="00C70F88">
        <w:rPr>
          <w:rFonts w:ascii="Arial" w:hAnsi="Arial" w:cs="Arial"/>
          <w:noProof/>
          <w:sz w:val="18"/>
          <w:szCs w:val="18"/>
        </w:rPr>
        <w:pict>
          <v:shape id="_x0000_s1027" type="#_x0000_t202" style="position:absolute;margin-left:124.35pt;margin-top:30.4pt;width:18.75pt;height:31.15pt;z-index:251661312;mso-width-relative:margin;mso-height-relative:margin" stroked="f">
            <v:fill opacity="0" color2="fill darken(118)" o:opacity2="0" rotate="t" method="linear sigma" focus="100%" type="gradient"/>
            <v:textbox>
              <w:txbxContent>
                <w:p w:rsidR="00A85BCB" w:rsidRPr="00CD5E26" w:rsidRDefault="000E6968" w:rsidP="00A85BCB">
                  <w:pPr>
                    <w:rPr>
                      <w:b/>
                      <w:color w:val="FF0000"/>
                      <w:sz w:val="40"/>
                      <w:szCs w:val="40"/>
                    </w:rPr>
                  </w:pPr>
                  <w:r>
                    <w:rPr>
                      <w:b/>
                      <w:color w:val="FF0000"/>
                      <w:sz w:val="40"/>
                      <w:szCs w:val="40"/>
                    </w:rPr>
                    <w:t>A</w:t>
                  </w:r>
                </w:p>
              </w:txbxContent>
            </v:textbox>
          </v:shape>
        </w:pict>
      </w:r>
      <w:r w:rsidR="00C70F88" w:rsidRPr="00C70F88">
        <w:rPr>
          <w:rFonts w:ascii="Arial" w:hAnsi="Arial" w:cs="Arial"/>
          <w:noProof/>
          <w:sz w:val="18"/>
          <w:szCs w:val="18"/>
        </w:rPr>
        <w:pict>
          <v:shape id="_x0000_s1040" type="#_x0000_t202" style="position:absolute;margin-left:263.25pt;margin-top:224pt;width:56.25pt;height:41.95pt;z-index:251670528;mso-width-relative:margin;mso-height-relative:margin" stroked="f">
            <v:fill opacity="0"/>
            <v:textbox>
              <w:txbxContent>
                <w:p w:rsidR="00CD5E26" w:rsidRPr="00CD5E26" w:rsidRDefault="00CD5E26" w:rsidP="00CD5E26">
                  <w:pPr>
                    <w:rPr>
                      <w:b/>
                      <w:color w:val="FF0000"/>
                      <w:sz w:val="40"/>
                      <w:szCs w:val="40"/>
                    </w:rPr>
                  </w:pPr>
                </w:p>
              </w:txbxContent>
            </v:textbox>
          </v:shape>
        </w:pict>
      </w:r>
      <w:r w:rsidR="00C70F88" w:rsidRPr="00C70F88">
        <w:rPr>
          <w:rFonts w:ascii="Arial" w:hAnsi="Arial" w:cs="Arial"/>
          <w:noProof/>
          <w:sz w:val="18"/>
          <w:szCs w:val="18"/>
        </w:rPr>
        <w:pict>
          <v:shape id="_x0000_s1037" type="#_x0000_t202" style="position:absolute;margin-left:382.5pt;margin-top:24.1pt;width:27.4pt;height:39.75pt;z-index:251667456;mso-width-relative:margin;mso-height-relative:margin" stroked="f">
            <v:fill opacity="0"/>
            <v:textbox>
              <w:txbxContent>
                <w:p w:rsidR="00CD5E26" w:rsidRPr="00CD5E26" w:rsidRDefault="00CD5E26" w:rsidP="00CD5E26">
                  <w:pPr>
                    <w:rPr>
                      <w:b/>
                      <w:color w:val="FF0000"/>
                      <w:sz w:val="40"/>
                      <w:szCs w:val="40"/>
                    </w:rPr>
                  </w:pPr>
                </w:p>
              </w:txbxContent>
            </v:textbox>
          </v:shape>
        </w:pict>
      </w:r>
      <w:r w:rsidR="00C70F88" w:rsidRPr="00C70F88">
        <w:rPr>
          <w:rFonts w:ascii="Arial" w:hAnsi="Arial" w:cs="Arial"/>
          <w:noProof/>
          <w:sz w:val="18"/>
          <w:szCs w:val="18"/>
        </w:rPr>
        <w:pict>
          <v:shape id="_x0000_s1036" type="#_x0000_t202" style="position:absolute;margin-left:336.75pt;margin-top:24.1pt;width:30.75pt;height:39.75pt;z-index:251666432;mso-width-relative:margin;mso-height-relative:margin" stroked="f">
            <v:fill opacity="0"/>
            <v:textbox>
              <w:txbxContent>
                <w:p w:rsidR="00CD5E26" w:rsidRPr="00CD5E26" w:rsidRDefault="00CD5E26" w:rsidP="00CD5E26">
                  <w:pPr>
                    <w:rPr>
                      <w:b/>
                      <w:color w:val="FF0000"/>
                      <w:sz w:val="40"/>
                      <w:szCs w:val="40"/>
                    </w:rPr>
                  </w:pPr>
                </w:p>
              </w:txbxContent>
            </v:textbox>
          </v:shape>
        </w:pict>
      </w:r>
      <w:r w:rsidR="00C70F88" w:rsidRPr="00C70F88">
        <w:rPr>
          <w:rFonts w:ascii="Arial" w:hAnsi="Arial" w:cs="Arial"/>
          <w:noProof/>
          <w:sz w:val="18"/>
          <w:szCs w:val="18"/>
        </w:rPr>
        <w:pict>
          <v:shape id="_x0000_s1033" type="#_x0000_t202" style="position:absolute;margin-left:300pt;margin-top:24.1pt;width:28.05pt;height:27pt;z-index:251665408;mso-width-relative:margin;mso-height-relative:margin" stroked="f">
            <v:fill opacity="0"/>
            <v:textbox>
              <w:txbxContent>
                <w:p w:rsidR="007B30C0" w:rsidRPr="00CD5E26" w:rsidRDefault="007B30C0" w:rsidP="007B30C0">
                  <w:pPr>
                    <w:rPr>
                      <w:b/>
                      <w:color w:val="FF0000"/>
                      <w:sz w:val="40"/>
                      <w:szCs w:val="40"/>
                    </w:rPr>
                  </w:pPr>
                </w:p>
              </w:txbxContent>
            </v:textbox>
          </v:shape>
        </w:pict>
      </w:r>
      <w:r w:rsidR="00C70F88" w:rsidRPr="00C70F88">
        <w:rPr>
          <w:rFonts w:ascii="Arial" w:hAnsi="Arial" w:cs="Arial"/>
          <w:noProof/>
          <w:sz w:val="18"/>
          <w:szCs w:val="18"/>
        </w:rPr>
        <w:pict>
          <v:shape id="_x0000_s1032" type="#_x0000_t202" style="position:absolute;margin-left:254.65pt;margin-top:24.1pt;width:29.55pt;height:31.15pt;z-index:251664384;mso-width-relative:margin;mso-height-relative:margin" stroked="f">
            <v:fill opacity="0"/>
            <v:textbox>
              <w:txbxContent>
                <w:p w:rsidR="007B30C0" w:rsidRPr="00CD5E26" w:rsidRDefault="007B30C0" w:rsidP="007B30C0">
                  <w:pPr>
                    <w:rPr>
                      <w:b/>
                      <w:color w:val="FF0000"/>
                      <w:sz w:val="40"/>
                      <w:szCs w:val="40"/>
                    </w:rPr>
                  </w:pPr>
                </w:p>
              </w:txbxContent>
            </v:textbox>
          </v:shape>
        </w:pict>
      </w:r>
      <w:r w:rsidR="00C70F88" w:rsidRPr="00C70F88">
        <w:rPr>
          <w:rFonts w:ascii="Arial" w:hAnsi="Arial" w:cs="Arial"/>
          <w:noProof/>
          <w:sz w:val="18"/>
          <w:szCs w:val="18"/>
        </w:rPr>
        <w:pict>
          <v:shape id="_x0000_s1031" type="#_x0000_t202" style="position:absolute;margin-left:216.75pt;margin-top:24.1pt;width:29.55pt;height:39.75pt;z-index:251663360;mso-width-relative:margin;mso-height-relative:margin" stroked="f">
            <v:fill opacity="0"/>
            <v:textbox>
              <w:txbxContent>
                <w:p w:rsidR="007B30C0" w:rsidRPr="00CD5E26" w:rsidRDefault="007B30C0" w:rsidP="007B30C0">
                  <w:pPr>
                    <w:rPr>
                      <w:b/>
                      <w:color w:val="FF0000"/>
                      <w:sz w:val="40"/>
                      <w:szCs w:val="40"/>
                    </w:rPr>
                  </w:pPr>
                </w:p>
              </w:txbxContent>
            </v:textbox>
          </v:shape>
        </w:pict>
      </w:r>
      <w:r w:rsidR="00C70F88" w:rsidRPr="00C70F88">
        <w:rPr>
          <w:rFonts w:ascii="Arial" w:hAnsi="Arial" w:cs="Arial"/>
          <w:noProof/>
          <w:sz w:val="18"/>
          <w:szCs w:val="18"/>
        </w:rPr>
        <w:pict>
          <v:shape id="_x0000_s1028" type="#_x0000_t202" style="position:absolute;margin-left:172.5pt;margin-top:24.1pt;width:30pt;height:31.15pt;z-index:251662336;mso-width-relative:margin;mso-height-relative:margin" stroked="f">
            <v:fill opacity="0"/>
            <v:textbox>
              <w:txbxContent>
                <w:p w:rsidR="00A85BCB" w:rsidRPr="000E6968" w:rsidRDefault="00A85BCB" w:rsidP="000E6968">
                  <w:pPr>
                    <w:rPr>
                      <w:szCs w:val="36"/>
                    </w:rPr>
                  </w:pPr>
                </w:p>
              </w:txbxContent>
            </v:textbox>
          </v:shape>
        </w:pict>
      </w:r>
      <w:r w:rsidR="00C70F88" w:rsidRPr="00C70F88">
        <w:rPr>
          <w:rFonts w:ascii="Arial" w:hAnsi="Arial" w:cs="Arial"/>
          <w:noProof/>
          <w:sz w:val="18"/>
          <w:szCs w:val="18"/>
          <w:lang w:eastAsia="zh-TW"/>
        </w:rPr>
        <w:pict>
          <v:shape id="_x0000_s1026" type="#_x0000_t202" style="position:absolute;margin-left:85.35pt;margin-top:24.1pt;width:24.55pt;height:27pt;z-index:251660288;mso-width-relative:margin;mso-height-relative:margin" stroked="f">
            <v:fill opacity="0"/>
            <v:textbox>
              <w:txbxContent>
                <w:p w:rsidR="00A85BCB" w:rsidRPr="00CD5E26" w:rsidRDefault="00A85BCB">
                  <w:pPr>
                    <w:rPr>
                      <w:b/>
                      <w:color w:val="FF0000"/>
                      <w:sz w:val="40"/>
                      <w:szCs w:val="40"/>
                    </w:rPr>
                  </w:pPr>
                </w:p>
              </w:txbxContent>
            </v:textbox>
          </v:shape>
        </w:pict>
      </w:r>
      <w:r w:rsidR="00966CB6">
        <w:rPr>
          <w:noProof/>
        </w:rPr>
        <w:drawing>
          <wp:inline distT="0" distB="0" distL="0" distR="0">
            <wp:extent cx="5855539" cy="3185840"/>
            <wp:effectExtent l="19050" t="19050" r="11861" b="1456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224" t="5854" r="50748" b="8868"/>
                    <a:stretch>
                      <a:fillRect/>
                    </a:stretch>
                  </pic:blipFill>
                  <pic:spPr bwMode="auto">
                    <a:xfrm>
                      <a:off x="0" y="0"/>
                      <a:ext cx="5855204" cy="3185658"/>
                    </a:xfrm>
                    <a:prstGeom prst="rect">
                      <a:avLst/>
                    </a:prstGeom>
                    <a:noFill/>
                    <a:ln w="9525">
                      <a:solidFill>
                        <a:schemeClr val="tx1">
                          <a:lumMod val="50000"/>
                          <a:lumOff val="50000"/>
                        </a:schemeClr>
                      </a:solidFill>
                      <a:miter lim="800000"/>
                      <a:headEnd/>
                      <a:tailEnd/>
                    </a:ln>
                  </pic:spPr>
                </pic:pic>
              </a:graphicData>
            </a:graphic>
          </wp:inline>
        </w:drawing>
      </w:r>
    </w:p>
    <w:p w:rsidR="00CA6E82" w:rsidRDefault="00CA6E82" w:rsidP="0082150A">
      <w:pPr>
        <w:spacing w:after="0" w:line="240" w:lineRule="auto"/>
      </w:pPr>
    </w:p>
    <w:p w:rsidR="00966CB6" w:rsidRDefault="00FF7539" w:rsidP="0082150A">
      <w:pPr>
        <w:spacing w:after="0" w:line="240" w:lineRule="auto"/>
        <w:rPr>
          <w:rFonts w:ascii="Arial" w:hAnsi="Arial" w:cs="Arial"/>
        </w:rPr>
      </w:pPr>
      <w:r w:rsidRPr="00D11996">
        <w:rPr>
          <w:rFonts w:ascii="Arial" w:hAnsi="Arial" w:cs="Arial"/>
        </w:rPr>
        <w:t>While covering the entire contents of the ETO Repository Resource site is beyond the scope of this manual, O</w:t>
      </w:r>
      <w:r w:rsidR="000E6968" w:rsidRPr="00D11996">
        <w:rPr>
          <w:rFonts w:ascii="Arial" w:hAnsi="Arial" w:cs="Arial"/>
        </w:rPr>
        <w:t>perators should take particular note of the following tabs;</w:t>
      </w:r>
    </w:p>
    <w:p w:rsidR="00D11996" w:rsidRPr="00D11996" w:rsidRDefault="00D11996" w:rsidP="0082150A">
      <w:pPr>
        <w:spacing w:after="0" w:line="240" w:lineRule="auto"/>
        <w:rPr>
          <w:rFonts w:ascii="Arial" w:hAnsi="Arial" w:cs="Arial"/>
        </w:rPr>
      </w:pPr>
    </w:p>
    <w:p w:rsidR="000E6968" w:rsidRPr="00D11996" w:rsidRDefault="000E6968" w:rsidP="00CD5E26">
      <w:pPr>
        <w:pStyle w:val="ListParagraph"/>
        <w:numPr>
          <w:ilvl w:val="0"/>
          <w:numId w:val="13"/>
        </w:numPr>
        <w:spacing w:after="0" w:line="240" w:lineRule="auto"/>
        <w:rPr>
          <w:rFonts w:ascii="Arial" w:hAnsi="Arial" w:cs="Arial"/>
        </w:rPr>
      </w:pPr>
      <w:r w:rsidRPr="00D11996">
        <w:rPr>
          <w:rFonts w:ascii="Arial" w:hAnsi="Arial" w:cs="Arial"/>
          <w:b/>
        </w:rPr>
        <w:t>Tools</w:t>
      </w:r>
      <w:r w:rsidRPr="00D11996">
        <w:rPr>
          <w:rFonts w:ascii="Arial" w:hAnsi="Arial" w:cs="Arial"/>
        </w:rPr>
        <w:t xml:space="preserve"> – </w:t>
      </w:r>
      <w:r w:rsidR="00065082" w:rsidRPr="00D11996">
        <w:rPr>
          <w:rFonts w:ascii="Arial" w:hAnsi="Arial" w:cs="Arial"/>
        </w:rPr>
        <w:t>By holding you</w:t>
      </w:r>
      <w:r w:rsidR="00CA6E82" w:rsidRPr="00D11996">
        <w:rPr>
          <w:rFonts w:ascii="Arial" w:hAnsi="Arial" w:cs="Arial"/>
        </w:rPr>
        <w:t>r</w:t>
      </w:r>
      <w:r w:rsidR="00065082" w:rsidRPr="00D11996">
        <w:rPr>
          <w:rFonts w:ascii="Arial" w:hAnsi="Arial" w:cs="Arial"/>
        </w:rPr>
        <w:t xml:space="preserve"> mouse </w:t>
      </w:r>
      <w:r w:rsidRPr="00D11996">
        <w:rPr>
          <w:rFonts w:ascii="Arial" w:hAnsi="Arial" w:cs="Arial"/>
        </w:rPr>
        <w:t xml:space="preserve">over this tab </w:t>
      </w:r>
      <w:r w:rsidR="001F6560" w:rsidRPr="00D11996">
        <w:rPr>
          <w:rFonts w:ascii="Arial" w:hAnsi="Arial" w:cs="Arial"/>
        </w:rPr>
        <w:t xml:space="preserve">you </w:t>
      </w:r>
      <w:r w:rsidR="00CA6E82" w:rsidRPr="00D11996">
        <w:rPr>
          <w:rFonts w:ascii="Arial" w:hAnsi="Arial" w:cs="Arial"/>
        </w:rPr>
        <w:t xml:space="preserve">can </w:t>
      </w:r>
      <w:r w:rsidRPr="00D11996">
        <w:rPr>
          <w:rFonts w:ascii="Arial" w:hAnsi="Arial" w:cs="Arial"/>
        </w:rPr>
        <w:t xml:space="preserve">view a dropdown list. </w:t>
      </w:r>
      <w:r w:rsidR="001F6560" w:rsidRPr="00D11996">
        <w:rPr>
          <w:rFonts w:ascii="Arial" w:hAnsi="Arial" w:cs="Arial"/>
        </w:rPr>
        <w:t xml:space="preserve"> </w:t>
      </w:r>
      <w:r w:rsidRPr="00D11996">
        <w:rPr>
          <w:rFonts w:ascii="Arial" w:hAnsi="Arial" w:cs="Arial"/>
        </w:rPr>
        <w:t>An E-Sponder link is provided here.</w:t>
      </w:r>
    </w:p>
    <w:p w:rsidR="000E6968" w:rsidRPr="00D11996" w:rsidRDefault="000E6968" w:rsidP="00CD5E26">
      <w:pPr>
        <w:pStyle w:val="ListParagraph"/>
        <w:numPr>
          <w:ilvl w:val="0"/>
          <w:numId w:val="13"/>
        </w:numPr>
        <w:spacing w:after="0" w:line="240" w:lineRule="auto"/>
        <w:rPr>
          <w:rFonts w:ascii="Arial" w:hAnsi="Arial" w:cs="Arial"/>
        </w:rPr>
      </w:pPr>
      <w:r w:rsidRPr="00D11996">
        <w:rPr>
          <w:rFonts w:ascii="Arial" w:hAnsi="Arial" w:cs="Arial"/>
          <w:b/>
        </w:rPr>
        <w:t xml:space="preserve">ETO </w:t>
      </w:r>
      <w:r w:rsidR="00065082" w:rsidRPr="00D11996">
        <w:rPr>
          <w:rFonts w:ascii="Arial" w:hAnsi="Arial" w:cs="Arial"/>
          <w:b/>
        </w:rPr>
        <w:t>Drop box</w:t>
      </w:r>
      <w:r w:rsidRPr="00D11996">
        <w:rPr>
          <w:rFonts w:ascii="Arial" w:hAnsi="Arial" w:cs="Arial"/>
        </w:rPr>
        <w:t xml:space="preserve"> – This tab is used to upload documents. Instructions are provided in this tab.</w:t>
      </w:r>
    </w:p>
    <w:p w:rsidR="00CD5E26" w:rsidRPr="00D11996" w:rsidRDefault="000E6968" w:rsidP="00CD5E26">
      <w:pPr>
        <w:pStyle w:val="ListParagraph"/>
        <w:numPr>
          <w:ilvl w:val="0"/>
          <w:numId w:val="13"/>
        </w:numPr>
        <w:spacing w:after="0" w:line="240" w:lineRule="auto"/>
        <w:rPr>
          <w:rFonts w:ascii="Arial" w:hAnsi="Arial" w:cs="Arial"/>
        </w:rPr>
      </w:pPr>
      <w:r w:rsidRPr="00D11996">
        <w:rPr>
          <w:rFonts w:ascii="Arial" w:hAnsi="Arial" w:cs="Arial"/>
          <w:b/>
        </w:rPr>
        <w:t xml:space="preserve">ETO On-Call </w:t>
      </w:r>
      <w:r w:rsidR="00065082" w:rsidRPr="00D11996">
        <w:rPr>
          <w:rFonts w:ascii="Arial" w:hAnsi="Arial" w:cs="Arial"/>
          <w:b/>
        </w:rPr>
        <w:t>Calendars</w:t>
      </w:r>
      <w:r w:rsidRPr="00D11996">
        <w:rPr>
          <w:rFonts w:ascii="Arial" w:hAnsi="Arial" w:cs="Arial"/>
        </w:rPr>
        <w:t xml:space="preserve"> – Each region</w:t>
      </w:r>
      <w:r w:rsidR="001F6560" w:rsidRPr="00D11996">
        <w:rPr>
          <w:rFonts w:ascii="Arial" w:hAnsi="Arial" w:cs="Arial"/>
        </w:rPr>
        <w:t>’</w:t>
      </w:r>
      <w:r w:rsidRPr="00D11996">
        <w:rPr>
          <w:rFonts w:ascii="Arial" w:hAnsi="Arial" w:cs="Arial"/>
        </w:rPr>
        <w:t>s calendar can be viewed to determine the on-call RIMC,</w:t>
      </w:r>
      <w:r w:rsidR="001F6560" w:rsidRPr="00D11996">
        <w:rPr>
          <w:rFonts w:ascii="Arial" w:hAnsi="Arial" w:cs="Arial"/>
        </w:rPr>
        <w:t xml:space="preserve"> and </w:t>
      </w:r>
      <w:r w:rsidRPr="00D11996">
        <w:rPr>
          <w:rFonts w:ascii="Arial" w:hAnsi="Arial" w:cs="Arial"/>
        </w:rPr>
        <w:t>RDO.</w:t>
      </w:r>
      <w:r w:rsidR="00CD5E26" w:rsidRPr="00D11996">
        <w:rPr>
          <w:rFonts w:ascii="Arial" w:hAnsi="Arial" w:cs="Arial"/>
        </w:rPr>
        <w:t xml:space="preserve"> </w:t>
      </w:r>
      <w:r w:rsidR="001F6560" w:rsidRPr="00D11996">
        <w:rPr>
          <w:rFonts w:ascii="Arial" w:hAnsi="Arial" w:cs="Arial"/>
        </w:rPr>
        <w:t>Also listed is</w:t>
      </w:r>
      <w:r w:rsidR="00065082" w:rsidRPr="00D11996">
        <w:rPr>
          <w:rFonts w:ascii="Arial" w:hAnsi="Arial" w:cs="Arial"/>
        </w:rPr>
        <w:t xml:space="preserve"> the on-call calendar for the Statewide Bureau Duty Officer and The </w:t>
      </w:r>
      <w:proofErr w:type="spellStart"/>
      <w:r w:rsidR="00065082" w:rsidRPr="00D11996">
        <w:rPr>
          <w:rFonts w:ascii="Arial" w:hAnsi="Arial" w:cs="Arial"/>
        </w:rPr>
        <w:t>WisHelper</w:t>
      </w:r>
      <w:proofErr w:type="spellEnd"/>
      <w:r w:rsidR="00065082" w:rsidRPr="00D11996">
        <w:rPr>
          <w:rFonts w:ascii="Arial" w:hAnsi="Arial" w:cs="Arial"/>
        </w:rPr>
        <w:t>.</w:t>
      </w:r>
    </w:p>
    <w:p w:rsidR="00D11996" w:rsidRPr="00D11996" w:rsidRDefault="00D11996" w:rsidP="00D11996">
      <w:pPr>
        <w:pStyle w:val="ListParagraph"/>
        <w:spacing w:after="0" w:line="240" w:lineRule="auto"/>
        <w:rPr>
          <w:rFonts w:ascii="Arial" w:hAnsi="Arial" w:cs="Arial"/>
        </w:rPr>
      </w:pPr>
    </w:p>
    <w:p w:rsidR="00FF7539" w:rsidRPr="00D11996" w:rsidRDefault="00FF7539" w:rsidP="00FF7539">
      <w:pPr>
        <w:spacing w:after="0" w:line="240" w:lineRule="auto"/>
        <w:rPr>
          <w:rFonts w:ascii="Arial" w:hAnsi="Arial" w:cs="Arial"/>
        </w:rPr>
      </w:pPr>
      <w:r w:rsidRPr="00D11996">
        <w:rPr>
          <w:rFonts w:ascii="Arial" w:hAnsi="Arial" w:cs="Arial"/>
        </w:rPr>
        <w:t>Additionally</w:t>
      </w:r>
      <w:r w:rsidR="00F90C4C" w:rsidRPr="00D11996">
        <w:rPr>
          <w:rFonts w:ascii="Arial" w:hAnsi="Arial" w:cs="Arial"/>
        </w:rPr>
        <w:t>,</w:t>
      </w:r>
      <w:r w:rsidRPr="00D11996">
        <w:rPr>
          <w:rFonts w:ascii="Arial" w:hAnsi="Arial" w:cs="Arial"/>
        </w:rPr>
        <w:t xml:space="preserve"> Operators </w:t>
      </w:r>
      <w:r w:rsidR="00F90C4C" w:rsidRPr="00D11996">
        <w:rPr>
          <w:rFonts w:ascii="Arial" w:hAnsi="Arial" w:cs="Arial"/>
        </w:rPr>
        <w:t xml:space="preserve">will </w:t>
      </w:r>
      <w:r w:rsidRPr="00D11996">
        <w:rPr>
          <w:rFonts w:ascii="Arial" w:hAnsi="Arial" w:cs="Arial"/>
        </w:rPr>
        <w:t xml:space="preserve">familiarize themselves with this site as it </w:t>
      </w:r>
      <w:r w:rsidR="00F90C4C" w:rsidRPr="00D11996">
        <w:rPr>
          <w:rFonts w:ascii="Arial" w:hAnsi="Arial" w:cs="Arial"/>
        </w:rPr>
        <w:t xml:space="preserve">contains such </w:t>
      </w:r>
      <w:r w:rsidRPr="00D11996">
        <w:rPr>
          <w:rFonts w:ascii="Arial" w:hAnsi="Arial" w:cs="Arial"/>
        </w:rPr>
        <w:t>useful information</w:t>
      </w:r>
      <w:r w:rsidR="00F90C4C" w:rsidRPr="00D11996">
        <w:rPr>
          <w:rFonts w:ascii="Arial" w:hAnsi="Arial" w:cs="Arial"/>
        </w:rPr>
        <w:t xml:space="preserve"> as</w:t>
      </w:r>
      <w:r w:rsidRPr="00D11996">
        <w:rPr>
          <w:rFonts w:ascii="Arial" w:hAnsi="Arial" w:cs="Arial"/>
        </w:rPr>
        <w:t>; Evacuation Guides, Alternate Route</w:t>
      </w:r>
      <w:r w:rsidR="00F90C4C" w:rsidRPr="00D11996">
        <w:rPr>
          <w:rFonts w:ascii="Arial" w:hAnsi="Arial" w:cs="Arial"/>
        </w:rPr>
        <w:t xml:space="preserve"> Guides</w:t>
      </w:r>
      <w:r w:rsidRPr="00D11996">
        <w:rPr>
          <w:rFonts w:ascii="Arial" w:hAnsi="Arial" w:cs="Arial"/>
        </w:rPr>
        <w:t xml:space="preserve">, </w:t>
      </w:r>
      <w:r w:rsidR="00F90C4C" w:rsidRPr="00D11996">
        <w:rPr>
          <w:rFonts w:ascii="Arial" w:hAnsi="Arial" w:cs="Arial"/>
        </w:rPr>
        <w:t xml:space="preserve">State and Federal Contact Lists, various manuals and forms, as well as links to other sites. </w:t>
      </w:r>
      <w:r w:rsidRPr="00D11996">
        <w:rPr>
          <w:rFonts w:ascii="Arial" w:hAnsi="Arial" w:cs="Arial"/>
        </w:rPr>
        <w:t xml:space="preserve"> </w:t>
      </w:r>
    </w:p>
    <w:p w:rsidR="00065082" w:rsidRPr="00D11996" w:rsidRDefault="00065082" w:rsidP="00065082">
      <w:pPr>
        <w:spacing w:after="0" w:line="240" w:lineRule="auto"/>
        <w:rPr>
          <w:rFonts w:ascii="Arial" w:hAnsi="Arial" w:cs="Arial"/>
        </w:rPr>
      </w:pPr>
    </w:p>
    <w:p w:rsidR="0034692D" w:rsidRPr="00D11996" w:rsidRDefault="00065082" w:rsidP="000A1C90">
      <w:pPr>
        <w:tabs>
          <w:tab w:val="left" w:pos="3488"/>
        </w:tabs>
        <w:spacing w:after="0" w:line="240" w:lineRule="auto"/>
        <w:rPr>
          <w:rFonts w:ascii="Arial" w:hAnsi="Arial" w:cs="Arial"/>
        </w:rPr>
      </w:pPr>
      <w:r w:rsidRPr="00D11996">
        <w:rPr>
          <w:rFonts w:ascii="Arial" w:hAnsi="Arial" w:cs="Arial"/>
        </w:rPr>
        <w:t>The ETO Resource Repository can be accessed via the STOC homepage.</w:t>
      </w:r>
      <w:r w:rsidR="000A1C90" w:rsidRPr="00D11996">
        <w:rPr>
          <w:rFonts w:ascii="Arial" w:hAnsi="Arial" w:cs="Arial"/>
        </w:rPr>
        <w:tab/>
      </w:r>
    </w:p>
    <w:sectPr w:rsidR="0034692D" w:rsidRPr="00D11996" w:rsidSect="00521323">
      <w:headerReference w:type="default" r:id="rId12"/>
      <w:footerReference w:type="default" r:id="rId1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5790" w:rsidRDefault="006F5790" w:rsidP="006F5790">
      <w:pPr>
        <w:spacing w:after="0" w:line="240" w:lineRule="auto"/>
      </w:pPr>
      <w:r>
        <w:separator/>
      </w:r>
    </w:p>
  </w:endnote>
  <w:endnote w:type="continuationSeparator" w:id="0">
    <w:p w:rsidR="006F5790" w:rsidRDefault="006F5790" w:rsidP="006F57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996" w:rsidRDefault="00D11996" w:rsidP="00D11996">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2049" type="#_x0000_t202" style="position:absolute;margin-left:389.85pt;margin-top:14.3pt;width:80.4pt;height:22.5pt;z-index:251660288;mso-width-relative:margin;mso-height-relative:margin" fillcolor="#039" strokecolor="#c00">
          <v:textbox style="mso-next-textbox:#_x0000_s2049">
            <w:txbxContent>
              <w:p w:rsidR="00D11996" w:rsidRPr="006F1BD7" w:rsidRDefault="00D11996" w:rsidP="00D11996">
                <w:pPr>
                  <w:jc w:val="center"/>
                  <w:rPr>
                    <w:b/>
                    <w:sz w:val="24"/>
                    <w:szCs w:val="24"/>
                  </w:rPr>
                </w:pPr>
                <w:r>
                  <w:rPr>
                    <w:b/>
                    <w:sz w:val="24"/>
                    <w:szCs w:val="24"/>
                  </w:rPr>
                  <w:t>Section 9.I</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D11996" w:rsidTr="000E657D">
      <w:tc>
        <w:tcPr>
          <w:tcW w:w="3258" w:type="dxa"/>
        </w:tcPr>
        <w:p w:rsidR="00D11996" w:rsidRDefault="00D11996" w:rsidP="000E657D">
          <w:pPr>
            <w:pStyle w:val="Footer"/>
          </w:pPr>
          <w:r>
            <w:t>Control Room Operations Manual</w:t>
          </w:r>
        </w:p>
      </w:tc>
      <w:tc>
        <w:tcPr>
          <w:tcW w:w="3126" w:type="dxa"/>
        </w:tcPr>
        <w:p w:rsidR="00D11996" w:rsidRDefault="00D11996" w:rsidP="000E657D">
          <w:pPr>
            <w:pStyle w:val="Footer"/>
            <w:jc w:val="center"/>
          </w:pPr>
          <w:r>
            <w:t>July 2014</w:t>
          </w:r>
        </w:p>
      </w:tc>
      <w:tc>
        <w:tcPr>
          <w:tcW w:w="3192" w:type="dxa"/>
        </w:tcPr>
        <w:p w:rsidR="00D11996" w:rsidRDefault="00D11996" w:rsidP="000E657D">
          <w:pPr>
            <w:pStyle w:val="Footer"/>
          </w:pPr>
        </w:p>
      </w:tc>
    </w:tr>
  </w:tbl>
  <w:p w:rsidR="00F0090B" w:rsidRDefault="00F0090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5790" w:rsidRDefault="006F5790" w:rsidP="006F5790">
      <w:pPr>
        <w:spacing w:after="0" w:line="240" w:lineRule="auto"/>
      </w:pPr>
      <w:r>
        <w:separator/>
      </w:r>
    </w:p>
  </w:footnote>
  <w:footnote w:type="continuationSeparator" w:id="0">
    <w:p w:rsidR="006F5790" w:rsidRDefault="006F5790" w:rsidP="006F579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996" w:rsidRPr="00D11996" w:rsidRDefault="00D11996" w:rsidP="00D11996">
    <w:pPr>
      <w:jc w:val="right"/>
      <w:rPr>
        <w:rFonts w:asciiTheme="minorHAnsi" w:eastAsiaTheme="minorHAnsi" w:hAnsiTheme="minorHAnsi" w:cstheme="minorBidi"/>
        <w:sz w:val="48"/>
        <w:szCs w:val="48"/>
      </w:rPr>
    </w:pPr>
    <w:r w:rsidRPr="00D11996">
      <w:rPr>
        <w:rFonts w:asciiTheme="minorHAnsi" w:eastAsiaTheme="minorHAnsi" w:hAnsiTheme="minorHAnsi" w:cstheme="minorBidi"/>
        <w:noProof/>
        <w:sz w:val="48"/>
        <w:szCs w:val="48"/>
      </w:rPr>
      <w:pict>
        <v:shapetype id="_x0000_t32" coordsize="21600,21600" o:spt="32" o:oned="t" path="m,l21600,21600e" filled="f">
          <v:path arrowok="t" fillok="f" o:connecttype="none"/>
          <o:lock v:ext="edit" shapetype="t"/>
        </v:shapetype>
        <v:shape id="_x0000_s2051" type="#_x0000_t32" style="position:absolute;left:0;text-align:left;margin-left:75pt;margin-top:28.5pt;width:392.25pt;height:.05pt;flip:x;z-index:251662336" o:connectortype="straight"/>
      </w:pict>
    </w:r>
    <w:r w:rsidRPr="00D11996">
      <w:rPr>
        <w:rFonts w:asciiTheme="minorHAnsi" w:eastAsiaTheme="minorHAnsi" w:hAnsiTheme="minorHAnsi" w:cstheme="minorBidi"/>
        <w:noProof/>
      </w:rPr>
      <w:drawing>
        <wp:anchor distT="0" distB="0" distL="114300" distR="114300" simplePos="0" relativeHeight="251663360"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Pr="00D11996">
      <w:rPr>
        <w:rFonts w:asciiTheme="minorHAnsi" w:eastAsiaTheme="minorHAnsi" w:hAnsiTheme="minorHAnsi" w:cstheme="minorBidi"/>
        <w:sz w:val="48"/>
        <w:szCs w:val="48"/>
      </w:rPr>
      <w:t xml:space="preserve"> </w:t>
    </w:r>
    <w:r>
      <w:rPr>
        <w:rFonts w:asciiTheme="minorHAnsi" w:eastAsiaTheme="minorHAnsi" w:hAnsiTheme="minorHAnsi" w:cstheme="minorBidi"/>
        <w:sz w:val="48"/>
        <w:szCs w:val="48"/>
      </w:rPr>
      <w:t>ETO Repository</w:t>
    </w:r>
  </w:p>
  <w:p w:rsidR="00D11996" w:rsidRPr="00D11996" w:rsidRDefault="00D11996" w:rsidP="00D11996">
    <w:pPr>
      <w:tabs>
        <w:tab w:val="center" w:pos="4680"/>
        <w:tab w:val="right" w:pos="9360"/>
      </w:tabs>
      <w:spacing w:after="0" w:line="240" w:lineRule="auto"/>
      <w:rPr>
        <w:rFonts w:asciiTheme="minorHAnsi" w:eastAsiaTheme="minorHAnsi" w:hAnsiTheme="minorHAnsi" w:cstheme="minorBidi"/>
      </w:rPr>
    </w:pPr>
  </w:p>
  <w:p w:rsidR="006F5790" w:rsidRPr="00D11996" w:rsidRDefault="006F5790" w:rsidP="00D1199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8pt;height:27.85pt;visibility:visible;mso-wrap-style:square" o:bullet="t">
        <v:imagedata r:id="rId1" o:title=""/>
      </v:shape>
    </w:pict>
  </w:numPicBullet>
  <w:abstractNum w:abstractNumId="0">
    <w:nsid w:val="00AC6954"/>
    <w:multiLevelType w:val="hybridMultilevel"/>
    <w:tmpl w:val="A43AE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A94950"/>
    <w:multiLevelType w:val="hybridMultilevel"/>
    <w:tmpl w:val="8A123F5E"/>
    <w:lvl w:ilvl="0" w:tplc="388264C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CB5DD5"/>
    <w:multiLevelType w:val="hybridMultilevel"/>
    <w:tmpl w:val="FB20B7E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C26DDA"/>
    <w:multiLevelType w:val="hybridMultilevel"/>
    <w:tmpl w:val="4246D5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9016948"/>
    <w:multiLevelType w:val="hybridMultilevel"/>
    <w:tmpl w:val="2FB0FCA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3520F0D"/>
    <w:multiLevelType w:val="hybridMultilevel"/>
    <w:tmpl w:val="32AC50AC"/>
    <w:lvl w:ilvl="0" w:tplc="388264C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26562A"/>
    <w:multiLevelType w:val="hybridMultilevel"/>
    <w:tmpl w:val="C7D49F7E"/>
    <w:lvl w:ilvl="0" w:tplc="774C3C7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4103459"/>
    <w:multiLevelType w:val="hybridMultilevel"/>
    <w:tmpl w:val="BAB09D0A"/>
    <w:lvl w:ilvl="0" w:tplc="388264C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51C5ED0"/>
    <w:multiLevelType w:val="hybridMultilevel"/>
    <w:tmpl w:val="1E74C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66C4105"/>
    <w:multiLevelType w:val="hybridMultilevel"/>
    <w:tmpl w:val="1EE0F2F6"/>
    <w:lvl w:ilvl="0" w:tplc="774C3C74">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B797B85"/>
    <w:multiLevelType w:val="hybridMultilevel"/>
    <w:tmpl w:val="D8E45E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6479457A"/>
    <w:multiLevelType w:val="hybridMultilevel"/>
    <w:tmpl w:val="4460A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9A401F4"/>
    <w:multiLevelType w:val="hybridMultilevel"/>
    <w:tmpl w:val="48601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9C42EA5"/>
    <w:multiLevelType w:val="multilevel"/>
    <w:tmpl w:val="5A749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6"/>
  </w:num>
  <w:num w:numId="4">
    <w:abstractNumId w:val="7"/>
  </w:num>
  <w:num w:numId="5">
    <w:abstractNumId w:val="5"/>
  </w:num>
  <w:num w:numId="6">
    <w:abstractNumId w:val="0"/>
  </w:num>
  <w:num w:numId="7">
    <w:abstractNumId w:val="11"/>
  </w:num>
  <w:num w:numId="8">
    <w:abstractNumId w:val="3"/>
  </w:num>
  <w:num w:numId="9">
    <w:abstractNumId w:val="12"/>
  </w:num>
  <w:num w:numId="10">
    <w:abstractNumId w:val="10"/>
  </w:num>
  <w:num w:numId="11">
    <w:abstractNumId w:val="8"/>
  </w:num>
  <w:num w:numId="12">
    <w:abstractNumId w:val="13"/>
    <w:lvlOverride w:ilvl="0">
      <w:lvl w:ilvl="0">
        <w:numFmt w:val="bullet"/>
        <w:lvlText w:val=""/>
        <w:lvlJc w:val="left"/>
        <w:pPr>
          <w:tabs>
            <w:tab w:val="num" w:pos="1364"/>
          </w:tabs>
          <w:ind w:left="1364" w:hanging="360"/>
        </w:pPr>
        <w:rPr>
          <w:rFonts w:ascii="Wingdings" w:hAnsi="Wingdings" w:hint="default"/>
          <w:sz w:val="20"/>
        </w:rPr>
      </w:lvl>
    </w:lvlOverride>
    <w:lvlOverride w:ilvl="1">
      <w:lvl w:ilvl="1" w:tentative="1">
        <w:start w:val="1"/>
        <w:numFmt w:val="bullet"/>
        <w:lvlText w:val="o"/>
        <w:lvlJc w:val="left"/>
        <w:pPr>
          <w:tabs>
            <w:tab w:val="num" w:pos="1440"/>
          </w:tabs>
          <w:ind w:left="1440" w:hanging="360"/>
        </w:pPr>
        <w:rPr>
          <w:rFonts w:ascii="Courier New" w:hAnsi="Courier New" w:hint="default"/>
          <w:sz w:val="20"/>
        </w:rPr>
      </w:lvl>
    </w:lvlOverride>
    <w:lvlOverride w:ilvl="2">
      <w:lvl w:ilvl="2" w:tentative="1">
        <w:start w:val="1"/>
        <w:numFmt w:val="bullet"/>
        <w:lvlText w:val=""/>
        <w:lvlJc w:val="left"/>
        <w:pPr>
          <w:tabs>
            <w:tab w:val="num" w:pos="2160"/>
          </w:tabs>
          <w:ind w:left="2160" w:hanging="360"/>
        </w:pPr>
        <w:rPr>
          <w:rFonts w:ascii="Wingdings" w:hAnsi="Wingdings" w:hint="default"/>
          <w:sz w:val="20"/>
        </w:rPr>
      </w:lvl>
    </w:lvlOverride>
    <w:lvlOverride w:ilvl="3">
      <w:lvl w:ilvl="3" w:tentative="1">
        <w:start w:val="1"/>
        <w:numFmt w:val="bullet"/>
        <w:lvlText w:val=""/>
        <w:lvlJc w:val="left"/>
        <w:pPr>
          <w:tabs>
            <w:tab w:val="num" w:pos="2880"/>
          </w:tabs>
          <w:ind w:left="2880" w:hanging="360"/>
        </w:pPr>
        <w:rPr>
          <w:rFonts w:ascii="Wingdings" w:hAnsi="Wingdings" w:hint="default"/>
          <w:sz w:val="20"/>
        </w:rPr>
      </w:lvl>
    </w:lvlOverride>
    <w:lvlOverride w:ilvl="4">
      <w:lvl w:ilvl="4" w:tentative="1">
        <w:start w:val="1"/>
        <w:numFmt w:val="bullet"/>
        <w:lvlText w:val=""/>
        <w:lvlJc w:val="left"/>
        <w:pPr>
          <w:tabs>
            <w:tab w:val="num" w:pos="3600"/>
          </w:tabs>
          <w:ind w:left="3600" w:hanging="360"/>
        </w:pPr>
        <w:rPr>
          <w:rFonts w:ascii="Wingdings" w:hAnsi="Wingdings" w:hint="default"/>
          <w:sz w:val="20"/>
        </w:rPr>
      </w:lvl>
    </w:lvlOverride>
    <w:lvlOverride w:ilvl="5">
      <w:lvl w:ilvl="5" w:tentative="1">
        <w:start w:val="1"/>
        <w:numFmt w:val="bullet"/>
        <w:lvlText w:val=""/>
        <w:lvlJc w:val="left"/>
        <w:pPr>
          <w:tabs>
            <w:tab w:val="num" w:pos="4320"/>
          </w:tabs>
          <w:ind w:left="4320" w:hanging="360"/>
        </w:pPr>
        <w:rPr>
          <w:rFonts w:ascii="Wingdings" w:hAnsi="Wingdings" w:hint="default"/>
          <w:sz w:val="20"/>
        </w:rPr>
      </w:lvl>
    </w:lvlOverride>
    <w:lvlOverride w:ilvl="6">
      <w:lvl w:ilvl="6" w:tentative="1">
        <w:start w:val="1"/>
        <w:numFmt w:val="bullet"/>
        <w:lvlText w:val=""/>
        <w:lvlJc w:val="left"/>
        <w:pPr>
          <w:tabs>
            <w:tab w:val="num" w:pos="5040"/>
          </w:tabs>
          <w:ind w:left="5040" w:hanging="360"/>
        </w:pPr>
        <w:rPr>
          <w:rFonts w:ascii="Wingdings" w:hAnsi="Wingdings" w:hint="default"/>
          <w:sz w:val="20"/>
        </w:rPr>
      </w:lvl>
    </w:lvlOverride>
    <w:lvlOverride w:ilvl="7">
      <w:lvl w:ilvl="7" w:tentative="1">
        <w:start w:val="1"/>
        <w:numFmt w:val="bullet"/>
        <w:lvlText w:val=""/>
        <w:lvlJc w:val="left"/>
        <w:pPr>
          <w:tabs>
            <w:tab w:val="num" w:pos="5760"/>
          </w:tabs>
          <w:ind w:left="5760" w:hanging="360"/>
        </w:pPr>
        <w:rPr>
          <w:rFonts w:ascii="Wingdings" w:hAnsi="Wingdings" w:hint="default"/>
          <w:sz w:val="20"/>
        </w:rPr>
      </w:lvl>
    </w:lvlOverride>
    <w:lvlOverride w:ilvl="8">
      <w:lvl w:ilvl="8" w:tentative="1">
        <w:start w:val="1"/>
        <w:numFmt w:val="bullet"/>
        <w:lvlText w:val=""/>
        <w:lvlJc w:val="left"/>
        <w:pPr>
          <w:tabs>
            <w:tab w:val="num" w:pos="6480"/>
          </w:tabs>
          <w:ind w:left="6480" w:hanging="360"/>
        </w:pPr>
        <w:rPr>
          <w:rFonts w:ascii="Wingdings" w:hAnsi="Wingdings" w:hint="default"/>
          <w:sz w:val="20"/>
        </w:rPr>
      </w:lvl>
    </w:lvlOverride>
  </w:num>
  <w:num w:numId="13">
    <w:abstractNumId w:val="4"/>
  </w:num>
  <w:num w:numId="1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hdrShapeDefaults>
    <o:shapedefaults v:ext="edit" spidmax="2052"/>
    <o:shapelayout v:ext="edit">
      <o:idmap v:ext="edit" data="2"/>
      <o:rules v:ext="edit">
        <o:r id="V:Rule1" type="connector" idref="#_x0000_s2050"/>
        <o:r id="V:Rule2" type="connector" idref="#_x0000_s2051"/>
      </o:rules>
    </o:shapelayout>
  </w:hdrShapeDefaults>
  <w:footnotePr>
    <w:footnote w:id="-1"/>
    <w:footnote w:id="0"/>
  </w:footnotePr>
  <w:endnotePr>
    <w:endnote w:id="-1"/>
    <w:endnote w:id="0"/>
  </w:endnotePr>
  <w:compat/>
  <w:rsids>
    <w:rsidRoot w:val="006F5790"/>
    <w:rsid w:val="000153EA"/>
    <w:rsid w:val="000336A4"/>
    <w:rsid w:val="00065082"/>
    <w:rsid w:val="000761B7"/>
    <w:rsid w:val="0009777A"/>
    <w:rsid w:val="000A1C90"/>
    <w:rsid w:val="000B1F1B"/>
    <w:rsid w:val="000B6627"/>
    <w:rsid w:val="000D3179"/>
    <w:rsid w:val="000E6968"/>
    <w:rsid w:val="000E7673"/>
    <w:rsid w:val="000F0EA4"/>
    <w:rsid w:val="001105AD"/>
    <w:rsid w:val="00126A0D"/>
    <w:rsid w:val="00163087"/>
    <w:rsid w:val="001F6560"/>
    <w:rsid w:val="001F76A8"/>
    <w:rsid w:val="00277AC4"/>
    <w:rsid w:val="002A3553"/>
    <w:rsid w:val="003013E2"/>
    <w:rsid w:val="00335FA2"/>
    <w:rsid w:val="0034692D"/>
    <w:rsid w:val="003B3956"/>
    <w:rsid w:val="003B721B"/>
    <w:rsid w:val="003C50CF"/>
    <w:rsid w:val="003C6E12"/>
    <w:rsid w:val="003E6C0F"/>
    <w:rsid w:val="00414527"/>
    <w:rsid w:val="00425850"/>
    <w:rsid w:val="0043434D"/>
    <w:rsid w:val="004347DA"/>
    <w:rsid w:val="004A1230"/>
    <w:rsid w:val="004A5324"/>
    <w:rsid w:val="004F7706"/>
    <w:rsid w:val="00521323"/>
    <w:rsid w:val="005553D6"/>
    <w:rsid w:val="005837DA"/>
    <w:rsid w:val="0059054E"/>
    <w:rsid w:val="006520A2"/>
    <w:rsid w:val="00676A5A"/>
    <w:rsid w:val="006B720A"/>
    <w:rsid w:val="006E05C4"/>
    <w:rsid w:val="006E215E"/>
    <w:rsid w:val="006F5790"/>
    <w:rsid w:val="0070263D"/>
    <w:rsid w:val="007463C5"/>
    <w:rsid w:val="00776D11"/>
    <w:rsid w:val="00791A90"/>
    <w:rsid w:val="007B30C0"/>
    <w:rsid w:val="007D3961"/>
    <w:rsid w:val="007D53C1"/>
    <w:rsid w:val="007E7B9C"/>
    <w:rsid w:val="007F0D37"/>
    <w:rsid w:val="007F3AB0"/>
    <w:rsid w:val="00802F22"/>
    <w:rsid w:val="00804C73"/>
    <w:rsid w:val="0082150A"/>
    <w:rsid w:val="008230D4"/>
    <w:rsid w:val="008375CC"/>
    <w:rsid w:val="00841DC6"/>
    <w:rsid w:val="00860605"/>
    <w:rsid w:val="008709C2"/>
    <w:rsid w:val="008A6346"/>
    <w:rsid w:val="00900013"/>
    <w:rsid w:val="00914CC0"/>
    <w:rsid w:val="00944694"/>
    <w:rsid w:val="00965376"/>
    <w:rsid w:val="00966CB6"/>
    <w:rsid w:val="00987D97"/>
    <w:rsid w:val="009E28B1"/>
    <w:rsid w:val="00A04838"/>
    <w:rsid w:val="00A165FB"/>
    <w:rsid w:val="00A23908"/>
    <w:rsid w:val="00A71F49"/>
    <w:rsid w:val="00A85BCB"/>
    <w:rsid w:val="00AE6443"/>
    <w:rsid w:val="00AF22A5"/>
    <w:rsid w:val="00AF6554"/>
    <w:rsid w:val="00B20D74"/>
    <w:rsid w:val="00BA151C"/>
    <w:rsid w:val="00BA1C80"/>
    <w:rsid w:val="00BC4AC9"/>
    <w:rsid w:val="00BE5481"/>
    <w:rsid w:val="00BF7EAD"/>
    <w:rsid w:val="00C22D58"/>
    <w:rsid w:val="00C70F88"/>
    <w:rsid w:val="00C937E8"/>
    <w:rsid w:val="00CA6E82"/>
    <w:rsid w:val="00CB0853"/>
    <w:rsid w:val="00CD5E26"/>
    <w:rsid w:val="00D11996"/>
    <w:rsid w:val="00D34113"/>
    <w:rsid w:val="00D41AA6"/>
    <w:rsid w:val="00D65B86"/>
    <w:rsid w:val="00D93248"/>
    <w:rsid w:val="00DF7633"/>
    <w:rsid w:val="00E41094"/>
    <w:rsid w:val="00E53FDB"/>
    <w:rsid w:val="00EB54E0"/>
    <w:rsid w:val="00ED6E23"/>
    <w:rsid w:val="00EF0A84"/>
    <w:rsid w:val="00EF2BE7"/>
    <w:rsid w:val="00F0090B"/>
    <w:rsid w:val="00F52EF2"/>
    <w:rsid w:val="00F61E12"/>
    <w:rsid w:val="00F85058"/>
    <w:rsid w:val="00F90C4C"/>
    <w:rsid w:val="00FF753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3AB0"/>
    <w:rPr>
      <w:rFonts w:ascii="Calibri" w:eastAsia="Calibri" w:hAnsi="Calibri" w:cs="Times New Roman"/>
    </w:rPr>
  </w:style>
  <w:style w:type="paragraph" w:styleId="Heading1">
    <w:name w:val="heading 1"/>
    <w:basedOn w:val="Normal"/>
    <w:link w:val="Heading1Char"/>
    <w:uiPriority w:val="9"/>
    <w:qFormat/>
    <w:rsid w:val="0034692D"/>
    <w:pPr>
      <w:spacing w:before="30" w:after="30" w:line="240" w:lineRule="auto"/>
      <w:outlineLvl w:val="0"/>
    </w:pPr>
    <w:rPr>
      <w:rFonts w:ascii="Helvetica" w:eastAsia="Times New Roman" w:hAnsi="Helvetica" w:cs="Helvetica"/>
      <w:color w:val="333333"/>
      <w:spacing w:val="-6"/>
      <w:kern w:val="36"/>
      <w:sz w:val="58"/>
      <w:szCs w:val="5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579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5790"/>
  </w:style>
  <w:style w:type="paragraph" w:styleId="Footer">
    <w:name w:val="footer"/>
    <w:basedOn w:val="Normal"/>
    <w:link w:val="FooterChar"/>
    <w:uiPriority w:val="99"/>
    <w:unhideWhenUsed/>
    <w:rsid w:val="006F579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5790"/>
  </w:style>
  <w:style w:type="paragraph" w:styleId="BalloonText">
    <w:name w:val="Balloon Text"/>
    <w:basedOn w:val="Normal"/>
    <w:link w:val="BalloonTextChar"/>
    <w:uiPriority w:val="99"/>
    <w:semiHidden/>
    <w:unhideWhenUsed/>
    <w:rsid w:val="006F57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5790"/>
    <w:rPr>
      <w:rFonts w:ascii="Tahoma" w:hAnsi="Tahoma" w:cs="Tahoma"/>
      <w:sz w:val="16"/>
      <w:szCs w:val="16"/>
    </w:rPr>
  </w:style>
  <w:style w:type="paragraph" w:styleId="ListParagraph">
    <w:name w:val="List Paragraph"/>
    <w:basedOn w:val="Normal"/>
    <w:uiPriority w:val="34"/>
    <w:qFormat/>
    <w:rsid w:val="00900013"/>
    <w:pPr>
      <w:ind w:left="720"/>
      <w:contextualSpacing/>
    </w:pPr>
  </w:style>
  <w:style w:type="character" w:styleId="Hyperlink">
    <w:name w:val="Hyperlink"/>
    <w:basedOn w:val="DefaultParagraphFont"/>
    <w:uiPriority w:val="99"/>
    <w:unhideWhenUsed/>
    <w:rsid w:val="003E6C0F"/>
    <w:rPr>
      <w:color w:val="0000FF" w:themeColor="hyperlink"/>
      <w:u w:val="single"/>
    </w:rPr>
  </w:style>
  <w:style w:type="character" w:styleId="FollowedHyperlink">
    <w:name w:val="FollowedHyperlink"/>
    <w:basedOn w:val="DefaultParagraphFont"/>
    <w:uiPriority w:val="99"/>
    <w:semiHidden/>
    <w:unhideWhenUsed/>
    <w:rsid w:val="001F76A8"/>
    <w:rPr>
      <w:color w:val="800080" w:themeColor="followedHyperlink"/>
      <w:u w:val="single"/>
    </w:rPr>
  </w:style>
  <w:style w:type="paragraph" w:styleId="FootnoteText">
    <w:name w:val="footnote text"/>
    <w:basedOn w:val="Normal"/>
    <w:link w:val="FootnoteTextChar"/>
    <w:uiPriority w:val="99"/>
    <w:semiHidden/>
    <w:unhideWhenUsed/>
    <w:rsid w:val="000153E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153EA"/>
    <w:rPr>
      <w:sz w:val="20"/>
      <w:szCs w:val="20"/>
    </w:rPr>
  </w:style>
  <w:style w:type="character" w:styleId="FootnoteReference">
    <w:name w:val="footnote reference"/>
    <w:basedOn w:val="DefaultParagraphFont"/>
    <w:uiPriority w:val="99"/>
    <w:semiHidden/>
    <w:unhideWhenUsed/>
    <w:rsid w:val="000153EA"/>
    <w:rPr>
      <w:vertAlign w:val="superscript"/>
    </w:rPr>
  </w:style>
  <w:style w:type="character" w:customStyle="1" w:styleId="Heading1Char">
    <w:name w:val="Heading 1 Char"/>
    <w:basedOn w:val="DefaultParagraphFont"/>
    <w:link w:val="Heading1"/>
    <w:uiPriority w:val="9"/>
    <w:rsid w:val="0034692D"/>
    <w:rPr>
      <w:rFonts w:ascii="Helvetica" w:eastAsia="Times New Roman" w:hAnsi="Helvetica" w:cs="Helvetica"/>
      <w:color w:val="333333"/>
      <w:spacing w:val="-6"/>
      <w:kern w:val="36"/>
      <w:sz w:val="58"/>
      <w:szCs w:val="58"/>
    </w:rPr>
  </w:style>
  <w:style w:type="paragraph" w:styleId="NormalWeb">
    <w:name w:val="Normal (Web)"/>
    <w:basedOn w:val="Normal"/>
    <w:uiPriority w:val="99"/>
    <w:semiHidden/>
    <w:unhideWhenUsed/>
    <w:rsid w:val="0034692D"/>
    <w:pPr>
      <w:spacing w:after="0" w:line="240" w:lineRule="auto"/>
    </w:pPr>
    <w:rPr>
      <w:rFonts w:ascii="Times New Roman" w:eastAsia="Times New Roman" w:hAnsi="Times New Roman"/>
      <w:sz w:val="24"/>
      <w:szCs w:val="24"/>
    </w:rPr>
  </w:style>
  <w:style w:type="table" w:styleId="TableGrid">
    <w:name w:val="Table Grid"/>
    <w:basedOn w:val="TableNormal"/>
    <w:uiPriority w:val="59"/>
    <w:rsid w:val="00D119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5456524">
      <w:bodyDiv w:val="1"/>
      <w:marLeft w:val="0"/>
      <w:marRight w:val="0"/>
      <w:marTop w:val="0"/>
      <w:marBottom w:val="0"/>
      <w:divBdr>
        <w:top w:val="none" w:sz="0" w:space="0" w:color="auto"/>
        <w:left w:val="none" w:sz="0" w:space="0" w:color="auto"/>
        <w:bottom w:val="none" w:sz="0" w:space="0" w:color="auto"/>
        <w:right w:val="none" w:sz="0" w:space="0" w:color="auto"/>
      </w:divBdr>
      <w:divsChild>
        <w:div w:id="693656983">
          <w:marLeft w:val="0"/>
          <w:marRight w:val="0"/>
          <w:marTop w:val="0"/>
          <w:marBottom w:val="0"/>
          <w:divBdr>
            <w:top w:val="none" w:sz="0" w:space="0" w:color="auto"/>
            <w:left w:val="none" w:sz="0" w:space="0" w:color="auto"/>
            <w:bottom w:val="none" w:sz="0" w:space="0" w:color="auto"/>
            <w:right w:val="none" w:sz="0" w:space="0" w:color="auto"/>
          </w:divBdr>
          <w:divsChild>
            <w:div w:id="297230277">
              <w:marLeft w:val="0"/>
              <w:marRight w:val="0"/>
              <w:marTop w:val="0"/>
              <w:marBottom w:val="270"/>
              <w:divBdr>
                <w:top w:val="none" w:sz="0" w:space="0" w:color="auto"/>
                <w:left w:val="none" w:sz="0" w:space="0" w:color="auto"/>
                <w:bottom w:val="none" w:sz="0" w:space="0" w:color="auto"/>
                <w:right w:val="none" w:sz="0" w:space="0" w:color="auto"/>
              </w:divBdr>
              <w:divsChild>
                <w:div w:id="1397320285">
                  <w:marLeft w:val="0"/>
                  <w:marRight w:val="0"/>
                  <w:marTop w:val="0"/>
                  <w:marBottom w:val="0"/>
                  <w:divBdr>
                    <w:top w:val="none" w:sz="0" w:space="0" w:color="auto"/>
                    <w:left w:val="none" w:sz="0" w:space="0" w:color="auto"/>
                    <w:bottom w:val="none" w:sz="0" w:space="0" w:color="auto"/>
                    <w:right w:val="none" w:sz="0" w:space="0" w:color="auto"/>
                  </w:divBdr>
                  <w:divsChild>
                    <w:div w:id="2030178541">
                      <w:marLeft w:val="0"/>
                      <w:marRight w:val="0"/>
                      <w:marTop w:val="0"/>
                      <w:marBottom w:val="0"/>
                      <w:divBdr>
                        <w:top w:val="none" w:sz="0" w:space="0" w:color="auto"/>
                        <w:left w:val="none" w:sz="0" w:space="0" w:color="auto"/>
                        <w:bottom w:val="none" w:sz="0" w:space="0" w:color="auto"/>
                        <w:right w:val="none" w:sz="0" w:space="0" w:color="auto"/>
                      </w:divBdr>
                      <w:divsChild>
                        <w:div w:id="1314526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6124818">
      <w:bodyDiv w:val="1"/>
      <w:marLeft w:val="0"/>
      <w:marRight w:val="0"/>
      <w:marTop w:val="0"/>
      <w:marBottom w:val="0"/>
      <w:divBdr>
        <w:top w:val="none" w:sz="0" w:space="0" w:color="auto"/>
        <w:left w:val="none" w:sz="0" w:space="0" w:color="auto"/>
        <w:bottom w:val="none" w:sz="0" w:space="0" w:color="auto"/>
        <w:right w:val="none" w:sz="0" w:space="0" w:color="auto"/>
      </w:divBdr>
      <w:divsChild>
        <w:div w:id="832796744">
          <w:marLeft w:val="0"/>
          <w:marRight w:val="0"/>
          <w:marTop w:val="0"/>
          <w:marBottom w:val="0"/>
          <w:divBdr>
            <w:top w:val="none" w:sz="0" w:space="0" w:color="auto"/>
            <w:left w:val="none" w:sz="0" w:space="0" w:color="auto"/>
            <w:bottom w:val="none" w:sz="0" w:space="0" w:color="auto"/>
            <w:right w:val="none" w:sz="0" w:space="0" w:color="auto"/>
          </w:divBdr>
          <w:divsChild>
            <w:div w:id="92824194">
              <w:marLeft w:val="0"/>
              <w:marRight w:val="0"/>
              <w:marTop w:val="0"/>
              <w:marBottom w:val="270"/>
              <w:divBdr>
                <w:top w:val="none" w:sz="0" w:space="0" w:color="auto"/>
                <w:left w:val="none" w:sz="0" w:space="0" w:color="auto"/>
                <w:bottom w:val="none" w:sz="0" w:space="0" w:color="auto"/>
                <w:right w:val="none" w:sz="0" w:space="0" w:color="auto"/>
              </w:divBdr>
              <w:divsChild>
                <w:div w:id="1006858104">
                  <w:marLeft w:val="0"/>
                  <w:marRight w:val="0"/>
                  <w:marTop w:val="0"/>
                  <w:marBottom w:val="0"/>
                  <w:divBdr>
                    <w:top w:val="none" w:sz="0" w:space="0" w:color="auto"/>
                    <w:left w:val="none" w:sz="0" w:space="0" w:color="auto"/>
                    <w:bottom w:val="none" w:sz="0" w:space="0" w:color="auto"/>
                    <w:right w:val="none" w:sz="0" w:space="0" w:color="auto"/>
                  </w:divBdr>
                  <w:divsChild>
                    <w:div w:id="2117283244">
                      <w:marLeft w:val="0"/>
                      <w:marRight w:val="0"/>
                      <w:marTop w:val="0"/>
                      <w:marBottom w:val="0"/>
                      <w:divBdr>
                        <w:top w:val="none" w:sz="0" w:space="0" w:color="auto"/>
                        <w:left w:val="none" w:sz="0" w:space="0" w:color="auto"/>
                        <w:bottom w:val="none" w:sz="0" w:space="0" w:color="auto"/>
                        <w:right w:val="none" w:sz="0" w:space="0" w:color="auto"/>
                      </w:divBdr>
                      <w:divsChild>
                        <w:div w:id="1422877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6111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microsoft.com/office/2007/relationships/stylesWithEffects" Target="stylesWithEffect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C35946-7EC4-465B-BDE8-08C201D4EE69}">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9097576D-9229-41E6-9A24-13CEAB76D0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DFB32BF-AA66-4999-B271-32E2EEDEE62E}">
  <ds:schemaRefs>
    <ds:schemaRef ds:uri="http://schemas.microsoft.com/sharepoint/v3/contenttype/forms"/>
  </ds:schemaRefs>
</ds:datastoreItem>
</file>

<file path=customXml/itemProps4.xml><?xml version="1.0" encoding="utf-8"?>
<ds:datastoreItem xmlns:ds="http://schemas.openxmlformats.org/officeDocument/2006/customXml" ds:itemID="{ED769759-142F-4AA7-AB04-6B87A6C093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1</Pages>
  <Words>225</Words>
  <Characters>1285</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Section 9</vt:lpstr>
    </vt:vector>
  </TitlesOfParts>
  <Company>Wisconsin Department of Transportation</Company>
  <LinksUpToDate>false</LinksUpToDate>
  <CharactersWithSpaces>1507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9</dc:title>
  <dc:creator>MSCCGC</dc:creator>
  <cp:lastModifiedBy>25765</cp:lastModifiedBy>
  <cp:revision>7</cp:revision>
  <cp:lastPrinted>2014-07-24T21:25:00Z</cp:lastPrinted>
  <dcterms:created xsi:type="dcterms:W3CDTF">2014-07-24T01:43:00Z</dcterms:created>
  <dcterms:modified xsi:type="dcterms:W3CDTF">2014-07-28T15:08:00Z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